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7CB5">
      <w:pPr>
        <w:pStyle w:val="Ttulo"/>
        <w:rPr>
          <w:sz w:val="36"/>
          <w:lang w:val="es-ES"/>
        </w:rPr>
      </w:pPr>
      <w:r>
        <w:rPr>
          <w:sz w:val="36"/>
          <w:lang w:val="es-ES"/>
        </w:rPr>
        <w:t xml:space="preserve">LIMPIADOR PINO </w:t>
      </w:r>
      <w:proofErr w:type="spellStart"/>
      <w:r>
        <w:rPr>
          <w:i/>
          <w:iCs/>
          <w:sz w:val="36"/>
          <w:lang w:val="es-ES"/>
        </w:rPr>
        <w:t>Jocabel</w:t>
      </w:r>
      <w:proofErr w:type="spellEnd"/>
    </w:p>
    <w:p w:rsidR="00000000" w:rsidRDefault="00DC7CB5">
      <w:pPr>
        <w:pBdr>
          <w:bottom w:val="single" w:sz="18" w:space="1" w:color="auto"/>
        </w:pBdr>
        <w:jc w:val="both"/>
        <w:rPr>
          <w:sz w:val="16"/>
          <w:lang w:val="es-ES"/>
        </w:rPr>
      </w:pPr>
    </w:p>
    <w:p w:rsidR="00000000" w:rsidRDefault="00DC7CB5">
      <w:pPr>
        <w:pStyle w:val="Ttulo4"/>
        <w:spacing w:before="120"/>
        <w:jc w:val="center"/>
        <w:rPr>
          <w:lang w:val="es-ES"/>
        </w:rPr>
      </w:pPr>
      <w:r>
        <w:rPr>
          <w:lang w:val="es-ES"/>
        </w:rPr>
        <w:t>LIMPIAHOGAR PARA TIPO DE SUCIEDADES Y SUPERFICIES</w:t>
      </w:r>
    </w:p>
    <w:p w:rsidR="00000000" w:rsidRDefault="00DC7CB5">
      <w:pPr>
        <w:pStyle w:val="Ttulo1"/>
        <w:rPr>
          <w:b w:val="0"/>
          <w:lang w:val="es-ES"/>
        </w:rPr>
      </w:pPr>
    </w:p>
    <w:p w:rsidR="00000000" w:rsidRDefault="00DC7CB5">
      <w:pPr>
        <w:pStyle w:val="Ttulo1"/>
        <w:rPr>
          <w:b w:val="0"/>
          <w:i/>
          <w:lang w:val="es-ES"/>
        </w:rPr>
      </w:pPr>
      <w:r>
        <w:rPr>
          <w:b w:val="0"/>
          <w:i/>
          <w:lang w:val="es-ES"/>
        </w:rPr>
        <w:t>USOS:</w:t>
      </w:r>
    </w:p>
    <w:p w:rsidR="00000000" w:rsidRDefault="00DC7CB5">
      <w:pPr>
        <w:pStyle w:val="Sangra2detindependiente"/>
        <w:rPr>
          <w:lang w:val="es-ES"/>
        </w:rPr>
      </w:pPr>
      <w:r>
        <w:rPr>
          <w:lang w:val="es-ES"/>
        </w:rPr>
        <w:t>Limpiador con gran poder de limpieza, muy indicado como quitamanchas y desengrasante para la limpieza de todo tipo de superficies (cocinas, puertas, suelos, baños, azulejos, c</w:t>
      </w:r>
      <w:r>
        <w:rPr>
          <w:lang w:val="es-ES"/>
        </w:rPr>
        <w:t>ristales, moquetas, tapicerías, etc.) y suciedades.</w:t>
      </w:r>
    </w:p>
    <w:p w:rsidR="00000000" w:rsidRDefault="00DC7CB5">
      <w:pPr>
        <w:jc w:val="both"/>
        <w:rPr>
          <w:sz w:val="24"/>
          <w:lang w:val="es-ES"/>
        </w:rPr>
      </w:pPr>
    </w:p>
    <w:p w:rsidR="00000000" w:rsidRDefault="00DC7CB5">
      <w:pPr>
        <w:pStyle w:val="Ttulo1"/>
        <w:rPr>
          <w:b w:val="0"/>
          <w:i/>
          <w:lang w:val="es-ES"/>
        </w:rPr>
      </w:pPr>
      <w:r>
        <w:rPr>
          <w:b w:val="0"/>
          <w:i/>
          <w:lang w:val="es-ES"/>
        </w:rPr>
        <w:t>FORMA Y DOSIS DE EMPLEO:</w:t>
      </w:r>
    </w:p>
    <w:p w:rsidR="00000000" w:rsidRDefault="00DC7CB5">
      <w:pPr>
        <w:ind w:left="993"/>
        <w:jc w:val="both"/>
        <w:rPr>
          <w:lang w:val="es-ES"/>
        </w:rPr>
      </w:pPr>
      <w:r>
        <w:rPr>
          <w:sz w:val="24"/>
          <w:lang w:val="es-ES"/>
        </w:rPr>
        <w:t>Se utiliza puro, con posterior aclarado con agua, o bien diluyendo el producto al 5 o 20% en un cubo de agua según el grado de suciedad, en cuyo caso, no precisa aclarado posteri</w:t>
      </w:r>
      <w:r>
        <w:rPr>
          <w:sz w:val="24"/>
          <w:lang w:val="es-ES"/>
        </w:rPr>
        <w:t>or.</w:t>
      </w:r>
    </w:p>
    <w:p w:rsidR="00000000" w:rsidRDefault="00DC7CB5">
      <w:pPr>
        <w:jc w:val="both"/>
        <w:rPr>
          <w:sz w:val="24"/>
          <w:lang w:val="es-ES"/>
        </w:rPr>
      </w:pPr>
    </w:p>
    <w:p w:rsidR="00000000" w:rsidRDefault="00DC7CB5">
      <w:pPr>
        <w:ind w:left="2832" w:hanging="2832"/>
        <w:rPr>
          <w:i/>
          <w:sz w:val="24"/>
          <w:lang w:val="es-ES"/>
        </w:rPr>
      </w:pPr>
      <w:r>
        <w:rPr>
          <w:i/>
          <w:sz w:val="24"/>
          <w:lang w:val="es-ES"/>
        </w:rPr>
        <w:t>COMPOSICIÓN:</w:t>
      </w:r>
    </w:p>
    <w:p w:rsidR="00000000" w:rsidRDefault="00DC7CB5">
      <w:pPr>
        <w:pStyle w:val="Sangradetextonormal"/>
        <w:ind w:left="993" w:firstLine="3"/>
        <w:jc w:val="both"/>
        <w:rPr>
          <w:lang w:val="es-ES"/>
        </w:rPr>
      </w:pPr>
      <w:r>
        <w:rPr>
          <w:lang w:val="es-ES"/>
        </w:rPr>
        <w:t xml:space="preserve">Contiene entre otros: menos del 5% de alcoholes, </w:t>
      </w:r>
      <w:proofErr w:type="spellStart"/>
      <w:r>
        <w:rPr>
          <w:lang w:val="es-ES"/>
        </w:rPr>
        <w:t>tensioactivos</w:t>
      </w:r>
      <w:proofErr w:type="spellEnd"/>
      <w:r>
        <w:rPr>
          <w:lang w:val="es-ES"/>
        </w:rPr>
        <w:t xml:space="preserve"> aniónicos y perfume.</w:t>
      </w:r>
    </w:p>
    <w:p w:rsidR="00000000" w:rsidRDefault="00DC7CB5">
      <w:pPr>
        <w:jc w:val="both"/>
        <w:rPr>
          <w:sz w:val="24"/>
          <w:lang w:val="es-ES"/>
        </w:rPr>
      </w:pPr>
    </w:p>
    <w:p w:rsidR="00000000" w:rsidRDefault="00DC7CB5">
      <w:pPr>
        <w:pStyle w:val="Ttulo1"/>
        <w:rPr>
          <w:b w:val="0"/>
          <w:i/>
          <w:lang w:val="es-ES"/>
        </w:rPr>
      </w:pPr>
      <w:r>
        <w:rPr>
          <w:b w:val="0"/>
          <w:i/>
          <w:lang w:val="es-ES"/>
        </w:rPr>
        <w:t>DATOS TECNICOS:</w:t>
      </w:r>
    </w:p>
    <w:p w:rsidR="00000000" w:rsidRDefault="00DC7CB5">
      <w:pPr>
        <w:ind w:left="1134" w:hanging="170"/>
        <w:jc w:val="both"/>
        <w:rPr>
          <w:sz w:val="24"/>
          <w:lang w:val="es-ES"/>
        </w:rPr>
      </w:pPr>
      <w:r>
        <w:rPr>
          <w:sz w:val="24"/>
          <w:lang w:val="es-ES"/>
        </w:rPr>
        <w:fldChar w:fldCharType="begin"/>
      </w:r>
      <w:r>
        <w:rPr>
          <w:sz w:val="24"/>
          <w:lang w:val="es-ES"/>
        </w:rPr>
        <w:instrText>SYMBOL 183 \f "Symbol" \s 10 \h</w:instrText>
      </w:r>
      <w:r>
        <w:rPr>
          <w:sz w:val="24"/>
          <w:lang w:val="es-ES"/>
        </w:rPr>
        <w:fldChar w:fldCharType="end"/>
      </w:r>
      <w:r>
        <w:rPr>
          <w:sz w:val="24"/>
          <w:lang w:val="es-ES"/>
        </w:rPr>
        <w:tab/>
        <w:t xml:space="preserve">Aspecto: Líquido ligero de color verde </w:t>
      </w:r>
    </w:p>
    <w:p w:rsidR="00000000" w:rsidRDefault="00DC7CB5">
      <w:pPr>
        <w:ind w:left="1134" w:hanging="170"/>
        <w:jc w:val="both"/>
        <w:rPr>
          <w:sz w:val="24"/>
          <w:lang w:val="es-ES"/>
        </w:rPr>
      </w:pPr>
      <w:r>
        <w:rPr>
          <w:sz w:val="24"/>
          <w:lang w:val="es-ES"/>
        </w:rPr>
        <w:fldChar w:fldCharType="begin"/>
      </w:r>
      <w:r>
        <w:rPr>
          <w:sz w:val="24"/>
          <w:lang w:val="es-ES"/>
        </w:rPr>
        <w:instrText>SYMBOL 183 \f "Symbol" \s 10 \h</w:instrText>
      </w:r>
      <w:r>
        <w:rPr>
          <w:sz w:val="24"/>
          <w:lang w:val="es-ES"/>
        </w:rPr>
        <w:fldChar w:fldCharType="end"/>
      </w:r>
      <w:r>
        <w:rPr>
          <w:sz w:val="24"/>
          <w:lang w:val="es-ES"/>
        </w:rPr>
        <w:tab/>
      </w:r>
      <w:proofErr w:type="gramStart"/>
      <w:r>
        <w:rPr>
          <w:sz w:val="24"/>
          <w:lang w:val="es-ES"/>
        </w:rPr>
        <w:t>densidad</w:t>
      </w:r>
      <w:proofErr w:type="gramEnd"/>
      <w:r>
        <w:rPr>
          <w:sz w:val="24"/>
          <w:lang w:val="es-ES"/>
        </w:rPr>
        <w:t>:  980 – 1000  g/l</w:t>
      </w:r>
    </w:p>
    <w:p w:rsidR="00000000" w:rsidRDefault="00DC7CB5">
      <w:pPr>
        <w:ind w:left="1134" w:hanging="170"/>
        <w:jc w:val="both"/>
        <w:rPr>
          <w:sz w:val="24"/>
          <w:lang w:val="es-ES"/>
        </w:rPr>
      </w:pPr>
      <w:r>
        <w:rPr>
          <w:sz w:val="24"/>
          <w:lang w:val="es-ES"/>
        </w:rPr>
        <w:fldChar w:fldCharType="begin"/>
      </w:r>
      <w:r>
        <w:rPr>
          <w:sz w:val="24"/>
          <w:lang w:val="es-ES"/>
        </w:rPr>
        <w:instrText>S</w:instrText>
      </w:r>
      <w:r>
        <w:rPr>
          <w:sz w:val="24"/>
          <w:lang w:val="es-ES"/>
        </w:rPr>
        <w:instrText>YMBOL 183 \f "Symbol" \s 10 \h</w:instrText>
      </w:r>
      <w:r>
        <w:rPr>
          <w:sz w:val="24"/>
          <w:lang w:val="es-ES"/>
        </w:rPr>
        <w:fldChar w:fldCharType="end"/>
      </w:r>
      <w:r>
        <w:rPr>
          <w:sz w:val="24"/>
          <w:lang w:val="es-ES"/>
        </w:rPr>
        <w:tab/>
      </w:r>
      <w:proofErr w:type="gramStart"/>
      <w:r>
        <w:rPr>
          <w:sz w:val="24"/>
          <w:lang w:val="es-ES"/>
        </w:rPr>
        <w:t>pH</w:t>
      </w:r>
      <w:proofErr w:type="gramEnd"/>
      <w:r>
        <w:rPr>
          <w:sz w:val="24"/>
          <w:lang w:val="es-ES"/>
        </w:rPr>
        <w:t xml:space="preserve"> (100%) :  10 – 11 </w:t>
      </w:r>
    </w:p>
    <w:p w:rsidR="00000000" w:rsidRDefault="00DC7CB5">
      <w:pPr>
        <w:ind w:left="1134" w:hanging="170"/>
        <w:jc w:val="both"/>
        <w:rPr>
          <w:sz w:val="24"/>
          <w:lang w:val="es-ES"/>
        </w:rPr>
      </w:pPr>
    </w:p>
    <w:p w:rsidR="00000000" w:rsidRDefault="00DC7CB5">
      <w:pPr>
        <w:pStyle w:val="Ttulo2"/>
        <w:rPr>
          <w:lang w:val="es-ES"/>
        </w:rPr>
      </w:pPr>
      <w:r>
        <w:rPr>
          <w:lang w:val="es-ES"/>
        </w:rPr>
        <w:t>PRESENTACION:</w:t>
      </w:r>
    </w:p>
    <w:p w:rsidR="00000000" w:rsidRDefault="00DC7CB5">
      <w:pPr>
        <w:pStyle w:val="Sangra2detindependiente"/>
        <w:rPr>
          <w:lang w:val="es-ES"/>
        </w:rPr>
      </w:pPr>
      <w:r>
        <w:rPr>
          <w:lang w:val="es-ES"/>
        </w:rPr>
        <w:t xml:space="preserve">Botellas de 1 litro, en cajas de 15 unidades y garrafas de 2-ltr. </w:t>
      </w:r>
      <w:proofErr w:type="gramStart"/>
      <w:r>
        <w:rPr>
          <w:lang w:val="es-ES"/>
        </w:rPr>
        <w:t>en</w:t>
      </w:r>
      <w:proofErr w:type="gramEnd"/>
      <w:r>
        <w:rPr>
          <w:lang w:val="es-ES"/>
        </w:rPr>
        <w:t xml:space="preserve"> cajas de 8 unidades y garrafas de 5-ltr.</w:t>
      </w:r>
    </w:p>
    <w:p w:rsidR="00000000" w:rsidRDefault="00DC7CB5">
      <w:pPr>
        <w:jc w:val="both"/>
        <w:rPr>
          <w:sz w:val="24"/>
          <w:lang w:val="es-ES"/>
        </w:rPr>
      </w:pPr>
    </w:p>
    <w:p w:rsidR="00000000" w:rsidRDefault="00DC7CB5">
      <w:pPr>
        <w:rPr>
          <w:sz w:val="24"/>
          <w:lang w:val="es-ES"/>
        </w:rPr>
      </w:pPr>
      <w:r>
        <w:rPr>
          <w:i/>
          <w:sz w:val="24"/>
          <w:lang w:val="es-ES"/>
        </w:rPr>
        <w:t>PRECAUCIONES: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</w:p>
    <w:p w:rsidR="00000000" w:rsidRDefault="00DC7CB5">
      <w:pPr>
        <w:ind w:left="993"/>
        <w:rPr>
          <w:sz w:val="24"/>
          <w:lang w:val="es-ES"/>
        </w:rPr>
      </w:pPr>
      <w:r>
        <w:rPr>
          <w:sz w:val="24"/>
          <w:lang w:val="es-ES"/>
        </w:rPr>
        <w:t>No ingerir</w:t>
      </w:r>
    </w:p>
    <w:p w:rsidR="00000000" w:rsidRDefault="00DC7CB5">
      <w:pPr>
        <w:ind w:left="993"/>
        <w:jc w:val="both"/>
        <w:rPr>
          <w:sz w:val="24"/>
          <w:lang w:val="es-ES"/>
        </w:rPr>
      </w:pPr>
      <w:r>
        <w:rPr>
          <w:sz w:val="24"/>
          <w:lang w:val="es-ES"/>
        </w:rPr>
        <w:t>S-2: Manténgase fuera del alcance de los niños</w:t>
      </w:r>
    </w:p>
    <w:p w:rsidR="00000000" w:rsidRDefault="00DC7CB5">
      <w:pPr>
        <w:pStyle w:val="Textoindependiente"/>
        <w:ind w:left="993"/>
        <w:rPr>
          <w:sz w:val="24"/>
        </w:rPr>
      </w:pPr>
      <w:r>
        <w:rPr>
          <w:sz w:val="24"/>
        </w:rPr>
        <w:t>S-</w:t>
      </w:r>
      <w:r>
        <w:rPr>
          <w:sz w:val="24"/>
        </w:rPr>
        <w:t>46</w:t>
      </w:r>
      <w:proofErr w:type="gramStart"/>
      <w:r>
        <w:rPr>
          <w:sz w:val="24"/>
        </w:rPr>
        <w:t>:En</w:t>
      </w:r>
      <w:proofErr w:type="gramEnd"/>
      <w:r>
        <w:rPr>
          <w:sz w:val="24"/>
        </w:rPr>
        <w:t xml:space="preserve"> caso de ingestión, acúdase inmediatamente al médico y muéstrele la etiqueta o el envase</w:t>
      </w:r>
    </w:p>
    <w:p w:rsidR="00000000" w:rsidRDefault="00DC7CB5">
      <w:pPr>
        <w:pStyle w:val="Textoindependiente"/>
        <w:ind w:left="993"/>
        <w:rPr>
          <w:sz w:val="24"/>
        </w:rPr>
      </w:pPr>
      <w:r>
        <w:rPr>
          <w:sz w:val="24"/>
        </w:rPr>
        <w:t>En caso de accidente consultar al Servicio Médico de Información Toxicológica (Tel. 91 562 04 20).</w:t>
      </w:r>
    </w:p>
    <w:p w:rsidR="00000000" w:rsidRDefault="00DC7CB5">
      <w:pPr>
        <w:ind w:left="993"/>
        <w:jc w:val="both"/>
        <w:rPr>
          <w:sz w:val="24"/>
          <w:lang w:val="es-ES"/>
        </w:rPr>
      </w:pPr>
    </w:p>
    <w:p w:rsidR="00000000" w:rsidRDefault="00DC7CB5">
      <w:pPr>
        <w:rPr>
          <w:sz w:val="24"/>
          <w:lang w:val="es-ES"/>
        </w:rPr>
      </w:pPr>
      <w:r>
        <w:rPr>
          <w:i/>
          <w:sz w:val="24"/>
          <w:lang w:val="es-ES"/>
        </w:rPr>
        <w:t>SIMBOLO DE PELIGROSIDAD: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ninguno</w:t>
      </w:r>
    </w:p>
    <w:p w:rsidR="00000000" w:rsidRDefault="00DC7CB5">
      <w:pPr>
        <w:rPr>
          <w:sz w:val="24"/>
          <w:lang w:val="es-ES"/>
        </w:rPr>
      </w:pPr>
    </w:p>
    <w:p w:rsidR="00000000" w:rsidRDefault="00DC7CB5">
      <w:pPr>
        <w:pStyle w:val="Ttulo5"/>
        <w:rPr>
          <w:lang w:val="es-ES"/>
        </w:rPr>
      </w:pPr>
      <w:r>
        <w:rPr>
          <w:lang w:val="es-ES"/>
        </w:rPr>
        <w:t>OTRA INFORMACIÓN:</w:t>
      </w:r>
    </w:p>
    <w:p w:rsidR="00000000" w:rsidRDefault="00DC7CB5">
      <w:pPr>
        <w:pStyle w:val="Ttulo5"/>
        <w:ind w:left="993" w:firstLine="1"/>
        <w:rPr>
          <w:i w:val="0"/>
          <w:lang w:val="es-ES"/>
        </w:rPr>
      </w:pPr>
      <w:r>
        <w:rPr>
          <w:i w:val="0"/>
          <w:lang w:val="es-ES"/>
        </w:rPr>
        <w:t xml:space="preserve">Producto </w:t>
      </w:r>
      <w:r>
        <w:rPr>
          <w:i w:val="0"/>
          <w:lang w:val="es-ES"/>
        </w:rPr>
        <w:t>amparado bajo el Registro Sanitario de Industria nº   37.00358/V</w:t>
      </w:r>
    </w:p>
    <w:p w:rsidR="00000000" w:rsidRDefault="00DC7CB5">
      <w:pPr>
        <w:ind w:left="993"/>
        <w:rPr>
          <w:sz w:val="24"/>
          <w:lang w:val="es-ES"/>
        </w:rPr>
      </w:pPr>
      <w:r>
        <w:rPr>
          <w:sz w:val="24"/>
          <w:lang w:val="es-ES"/>
        </w:rPr>
        <w:t>Composición comunicada al Instituto Nacional de Toxicología.</w:t>
      </w:r>
    </w:p>
    <w:p w:rsidR="00000000" w:rsidRDefault="00DC7CB5">
      <w:pPr>
        <w:rPr>
          <w:sz w:val="24"/>
          <w:lang w:val="es-ES"/>
        </w:rPr>
      </w:pPr>
    </w:p>
    <w:p w:rsidR="00000000" w:rsidRDefault="00DC7CB5">
      <w:pPr>
        <w:widowControl w:val="0"/>
        <w:tabs>
          <w:tab w:val="left" w:pos="4819"/>
        </w:tabs>
        <w:spacing w:line="240" w:lineRule="atLeast"/>
        <w:ind w:left="1" w:right="1" w:firstLine="1"/>
        <w:jc w:val="both"/>
        <w:rPr>
          <w:i/>
          <w:snapToGrid w:val="0"/>
          <w:lang w:val="es-ES"/>
        </w:rPr>
      </w:pPr>
      <w:r>
        <w:rPr>
          <w:b/>
          <w:i/>
          <w:snapToGrid w:val="0"/>
          <w:lang w:val="es-ES"/>
        </w:rPr>
        <w:t>NOTA</w:t>
      </w:r>
    </w:p>
    <w:p w:rsidR="00000000" w:rsidRDefault="00DC7CB5">
      <w:pPr>
        <w:pStyle w:val="Textoindependiente2"/>
        <w:ind w:right="1"/>
        <w:jc w:val="both"/>
        <w:rPr>
          <w:sz w:val="24"/>
          <w:lang w:val="es-ES"/>
        </w:rPr>
      </w:pPr>
      <w:r>
        <w:rPr>
          <w:lang w:val="es-ES"/>
        </w:rPr>
        <w:t xml:space="preserve">La información contenida en este folleto es, según nuestro criterio, correcta. No obstante, como las condiciones en las que </w:t>
      </w:r>
      <w:r>
        <w:rPr>
          <w:lang w:val="es-ES"/>
        </w:rPr>
        <w:t>se usan este y otros productos caen fuera de nuestro control, no podemos responsabilizarnos de las consecuencias de su utilización</w:t>
      </w:r>
    </w:p>
    <w:sectPr w:rsidR="00000000">
      <w:headerReference w:type="default" r:id="rId6"/>
      <w:footerReference w:type="default" r:id="rId7"/>
      <w:pgSz w:w="11907" w:h="16840"/>
      <w:pgMar w:top="1852" w:right="1134" w:bottom="993" w:left="1701" w:header="851" w:footer="6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DC7CB5">
      <w:r>
        <w:separator/>
      </w:r>
    </w:p>
  </w:endnote>
  <w:endnote w:type="continuationSeparator" w:id="1">
    <w:p w:rsidR="00000000" w:rsidRDefault="00DC7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wis721 BdOul BT">
    <w:panose1 w:val="04020705020B03040203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C7CB5">
    <w:pPr>
      <w:pStyle w:val="Piedepgina"/>
      <w:pBdr>
        <w:top w:val="single" w:sz="18" w:space="1" w:color="auto"/>
      </w:pBdr>
      <w:tabs>
        <w:tab w:val="clear" w:pos="4819"/>
        <w:tab w:val="right" w:pos="793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DC7CB5">
      <w:r>
        <w:separator/>
      </w:r>
    </w:p>
  </w:footnote>
  <w:footnote w:type="continuationSeparator" w:id="1">
    <w:p w:rsidR="00000000" w:rsidRDefault="00DC7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C7CB5">
    <w:pPr>
      <w:pStyle w:val="Encabezado"/>
      <w:tabs>
        <w:tab w:val="clear" w:pos="4819"/>
        <w:tab w:val="clear" w:pos="9071"/>
        <w:tab w:val="right" w:pos="9072"/>
      </w:tabs>
      <w:ind w:left="-567"/>
      <w:rPr>
        <w:b/>
        <w:i/>
        <w:sz w:val="32"/>
      </w:rPr>
    </w:pPr>
    <w:r>
      <w:rPr>
        <w:rFonts w:ascii="Swis721 BdOul BT" w:hAnsi="Swis721 BdOul BT"/>
        <w:b/>
        <w:i/>
        <w:iCs/>
        <w:sz w:val="52"/>
        <w:lang w:val="es-ES"/>
      </w:rPr>
      <w:t>SOSMI, S.A.</w:t>
    </w:r>
    <w:r>
      <w:rPr>
        <w:sz w:val="24"/>
      </w:rPr>
      <w:tab/>
    </w:r>
    <w:r>
      <w:rPr>
        <w:b/>
        <w:iCs/>
        <w:sz w:val="32"/>
        <w:u w:val="single"/>
      </w:rPr>
      <w:t>FICHA TÉCNICA</w:t>
    </w:r>
    <w:r>
      <w:rPr>
        <w:b/>
        <w:i/>
        <w:sz w:val="32"/>
      </w:rPr>
      <w:t xml:space="preserve"> </w:t>
    </w:r>
  </w:p>
  <w:p w:rsidR="00000000" w:rsidRDefault="00DC7CB5">
    <w:pPr>
      <w:pStyle w:val="Textoindependiente"/>
      <w:tabs>
        <w:tab w:val="right" w:pos="9072"/>
      </w:tabs>
      <w:ind w:left="-567"/>
      <w:rPr>
        <w:b/>
        <w:sz w:val="22"/>
      </w:rPr>
    </w:pPr>
    <w:proofErr w:type="spellStart"/>
    <w:r>
      <w:t>Pol</w:t>
    </w:r>
    <w:proofErr w:type="spellEnd"/>
    <w:r>
      <w:t>. Ind. Virgen de la Salud,  C/ Ronda Sur, nº 5</w:t>
    </w:r>
    <w:r>
      <w:tab/>
    </w:r>
    <w:r>
      <w:rPr>
        <w:b/>
        <w:sz w:val="22"/>
      </w:rPr>
      <w:tab/>
    </w:r>
  </w:p>
  <w:p w:rsidR="00000000" w:rsidRDefault="00DC7CB5">
    <w:pPr>
      <w:pStyle w:val="Encabezado"/>
      <w:tabs>
        <w:tab w:val="clear" w:pos="4819"/>
        <w:tab w:val="clear" w:pos="9071"/>
        <w:tab w:val="right" w:pos="9072"/>
      </w:tabs>
      <w:ind w:left="-567"/>
      <w:rPr>
        <w:sz w:val="22"/>
      </w:rPr>
    </w:pPr>
    <w:r>
      <w:t xml:space="preserve">46950 – </w:t>
    </w:r>
    <w:proofErr w:type="spellStart"/>
    <w:r>
      <w:t>Xirivella</w:t>
    </w:r>
    <w:proofErr w:type="spellEnd"/>
    <w:r>
      <w:t xml:space="preserve"> (Valencia)</w:t>
    </w:r>
    <w:r>
      <w:rPr>
        <w:b/>
        <w:sz w:val="22"/>
      </w:rPr>
      <w:tab/>
      <w:t xml:space="preserve">Fecha: </w:t>
    </w:r>
    <w:r>
      <w:rPr>
        <w:sz w:val="22"/>
      </w:rPr>
      <w:t xml:space="preserve">10/03/04  </w:t>
    </w:r>
    <w:r>
      <w:rPr>
        <w:sz w:val="22"/>
      </w:rPr>
      <w:t xml:space="preserve">  </w:t>
    </w:r>
  </w:p>
  <w:p w:rsidR="00000000" w:rsidRDefault="00DC7CB5">
    <w:pPr>
      <w:pStyle w:val="Encabezado"/>
      <w:tabs>
        <w:tab w:val="clear" w:pos="4819"/>
        <w:tab w:val="clear" w:pos="9071"/>
        <w:tab w:val="right" w:pos="9072"/>
      </w:tabs>
      <w:ind w:left="-567"/>
      <w:rPr>
        <w:sz w:val="22"/>
      </w:rPr>
    </w:pPr>
    <w:proofErr w:type="spellStart"/>
    <w:r>
      <w:t>Telf</w:t>
    </w:r>
    <w:proofErr w:type="spellEnd"/>
    <w:r>
      <w:t>: 96.313.58.05 - Fax</w:t>
    </w:r>
    <w:proofErr w:type="gramStart"/>
    <w:r>
      <w:t>:  96.313.46.94</w:t>
    </w:r>
    <w:proofErr w:type="gramEnd"/>
    <w:r>
      <w:tab/>
    </w:r>
    <w:r>
      <w:rPr>
        <w:b/>
        <w:bCs/>
        <w:sz w:val="22"/>
      </w:rPr>
      <w:t>Revisión:</w:t>
    </w:r>
    <w:r>
      <w:rPr>
        <w:sz w:val="22"/>
      </w:rPr>
      <w:t xml:space="preserve"> 02</w:t>
    </w:r>
  </w:p>
  <w:p w:rsidR="00000000" w:rsidRDefault="00DC7CB5">
    <w:pPr>
      <w:pStyle w:val="Textoindependiente"/>
      <w:tabs>
        <w:tab w:val="right" w:pos="9072"/>
      </w:tabs>
      <w:ind w:left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intFractionalCharacterWidth/>
  <w:hideSpellingErrors/>
  <w:hideGrammaticalErrors/>
  <w:proofState w:spelling="clean" w:grammar="clean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CB5"/>
    <w:rsid w:val="00DC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Ttulo3">
    <w:name w:val="heading 3"/>
    <w:basedOn w:val="Normal"/>
    <w:next w:val="Normal"/>
    <w:qFormat/>
    <w:pPr>
      <w:keepNext/>
      <w:ind w:left="993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right="-142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i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Sangradetextonormal">
    <w:name w:val="Body Text Indent"/>
    <w:basedOn w:val="Normal"/>
    <w:semiHidden/>
    <w:pPr>
      <w:ind w:left="2832" w:hanging="2832"/>
    </w:pPr>
    <w:rPr>
      <w:sz w:val="24"/>
    </w:rPr>
  </w:style>
  <w:style w:type="paragraph" w:styleId="Sangra2detindependiente">
    <w:name w:val="Body Text Indent 2"/>
    <w:basedOn w:val="Normal"/>
    <w:semiHidden/>
    <w:pPr>
      <w:ind w:left="993"/>
      <w:jc w:val="both"/>
    </w:pPr>
    <w:rPr>
      <w:sz w:val="24"/>
    </w:rPr>
  </w:style>
  <w:style w:type="paragraph" w:styleId="Sangra3detindependiente">
    <w:name w:val="Body Text Indent 3"/>
    <w:basedOn w:val="Normal"/>
    <w:semiHidden/>
    <w:pPr>
      <w:ind w:left="993"/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spacing w:before="240"/>
      <w:jc w:val="center"/>
    </w:pPr>
    <w:rPr>
      <w:b/>
      <w:sz w:val="32"/>
    </w:rPr>
  </w:style>
  <w:style w:type="paragraph" w:styleId="Textoindependiente2">
    <w:name w:val="Body Text 2"/>
    <w:basedOn w:val="Normal"/>
    <w:semiHidden/>
    <w:rPr>
      <w:i/>
      <w:snapToGrid w:val="0"/>
    </w:rPr>
  </w:style>
  <w:style w:type="paragraph" w:styleId="Textodebloque">
    <w:name w:val="Block Text"/>
    <w:basedOn w:val="Normal"/>
    <w:semiHidden/>
    <w:pPr>
      <w:widowControl w:val="0"/>
      <w:ind w:left="1" w:right="1" w:firstLine="1"/>
      <w:jc w:val="both"/>
    </w:pPr>
    <w:rPr>
      <w:snapToGrid w:val="0"/>
      <w:sz w:val="28"/>
      <w:lang w:val="es-ES"/>
    </w:rPr>
  </w:style>
  <w:style w:type="paragraph" w:styleId="Textoindependiente">
    <w:name w:val="Body Text"/>
    <w:basedOn w:val="Normal"/>
    <w:semiHidden/>
    <w:pPr>
      <w:ind w:left="567"/>
      <w:jc w:val="both"/>
    </w:pPr>
    <w:rPr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DETERNET</vt:lpstr>
    </vt:vector>
  </TitlesOfParts>
  <Company>Instaquim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DETERNET</dc:title>
  <dc:subject/>
  <dc:creator>FLC</dc:creator>
  <cp:keywords/>
  <dc:description/>
  <cp:lastModifiedBy>enrique</cp:lastModifiedBy>
  <cp:revision>2</cp:revision>
  <cp:lastPrinted>2001-10-03T10:33:00Z</cp:lastPrinted>
  <dcterms:created xsi:type="dcterms:W3CDTF">2010-01-15T13:40:00Z</dcterms:created>
  <dcterms:modified xsi:type="dcterms:W3CDTF">2010-01-15T13:40:00Z</dcterms:modified>
</cp:coreProperties>
</file>